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03:48 МСК · База обновлена: 23.07.2026, 00:51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Врач-клинический фармаколог вызван на консультацию к Больной К. 38 лет.</w:t>
      </w:r>
    </w:p>
    <w:p>
      <w:pPr>
        <w:spacing w:after="58"/>
      </w:pPr>
      <w:r>
        <w:rPr>
          <w:b w:val="0"/>
          <w:i w:val="0"/>
        </w:rPr>
        <w:t>Диагноз: Острый двухсторонний верхнечелюстной синусит.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Лихорадка 38,7°С, выраженная общая слабость, появилась головная боль, усиливающаяся при наклоне головы, из носа – обильное отделяемое желто-зеленого цвета.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остро, появился насморк, повышение Т до 38,5°С принимала ингавирин в течение 5 дней. После кратковременного улучшения (снижение Т, некоторое уменьшение насморка на 3-4 день заболевания) вновь повысилась Т до 38,7°С, выраженная общая слабость, появилась головная боль, усиливающаяся при наклоне головы, из носа – обильное отделяемое желто-зеленого цвета. Самостоятельно принимала ампициллин 500 мг 3 р/сут 3 дня, без существенного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Б/х крови – без особенностей,</w:t>
      </w:r>
    </w:p>
    <w:p>
      <w:pPr>
        <w:spacing w:after="58"/>
      </w:pPr>
      <w:r>
        <w:rPr>
          <w:b w:val="0"/>
          <w:i w:val="0"/>
        </w:rPr>
        <w:t>ОАК Л/ц 12,5х109/л, Эр 3,5х1012/л, Hb 120 г/л, С 78%, П 6%, Л 23%,</w:t>
      </w:r>
    </w:p>
    <w:p>
      <w:pPr>
        <w:spacing w:after="58"/>
      </w:pPr>
      <w:r>
        <w:rPr>
          <w:b w:val="0"/>
          <w:i w:val="0"/>
        </w:rPr>
        <w:t>ОАМ – без особенностей.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Настоящие клинические проявления связаны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присоединением бактериальной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развитием осложненного течение 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развитием острого респираторного вирусного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присоединением вирусной суперинфекции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присоединением бактериальной инфекции</w:t>
      </w:r>
    </w:p>
    <w:p>
      <w:pPr>
        <w:ind w:left="504"/>
      </w:pPr>
      <w:r>
        <w:rPr>
          <w:b w:val="0"/>
          <w:i/>
        </w:rPr>
        <w:t>В условиях выраженного отека, застоя секрета снижается активностью факторов специфической и неспецифической резистентности, снижается парциальное давления кислорода в пазухе и создаются оптимальные условия для развития активной бактериальной инфекции.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Ампициллин обладает бактерицидным действием на не вырабатывающую бета-лактамазы _____ флору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 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внутриклеточную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 {plus}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анаэробную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 {plus}</w:t>
      </w:r>
    </w:p>
    <w:p>
      <w:pPr>
        <w:ind w:left="504"/>
      </w:pPr>
      <w:r>
        <w:rPr>
          <w:b w:val="0"/>
          <w:i/>
        </w:rPr>
        <w:t>Ампициллин относится к полусинтетическим пенициллинам широкого спектра действия. Препарат обладает бактерицидным действием на Гр+ флору, включая _Streptoccocus pyogenes_ и пенициллин-чувствительные штаммы пневмококков, гемофильную полочку.</w:t>
        <w:br/>
        <w:br/>
        <w:t>Государственный реестр лекарственных средств</w:t>
        <w:br/>
        <w:br/>
      </w:r>
      <w:hyperlink r:id="rId23">
        <w:r>
          <w:rPr>
            <w:color w:val="173C49"/>
            <w:u w:val="single"/>
          </w:rPr>
          <w:t>https://grls.rosminzdrav.ru/Grls_View_v2.aspx?routingGuid=08bbc3f7-e5f5-47c8-b1e7-5cc25584ac8b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Одной из причин неэффективности приема ампициллина в данном случае может быть его низкая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оральная биодоступность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проникающая способность через ГЭБ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кумулятивная способность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связь с белками плазмы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оральная биодоступность</w:t>
      </w:r>
    </w:p>
    <w:p>
      <w:pPr>
        <w:ind w:left="504"/>
      </w:pPr>
      <w:r>
        <w:rPr>
          <w:b w:val="0"/>
          <w:i/>
        </w:rPr>
        <w:t>Неэффективность приема ампициллина может быть связана с его низкой биодоступностью при пероральном приеме и не возможностью создать бактерицидные концентрации в органе-мишени.</w:t>
        <w:br/>
        <w:br/>
        <w:t>Государственный реестр лекарственных средств</w:t>
        <w:br/>
        <w:br/>
      </w:r>
      <w:hyperlink r:id="rId23">
        <w:r>
          <w:rPr>
            <w:color w:val="173C49"/>
            <w:u w:val="single"/>
          </w:rPr>
          <w:t>https://grls.rosminzdrav.ru/Grls_View_v2.aspx?routingGuid=08bbc3f7-e5f5-47c8-b1e7-5cc25584ac8b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Оценка эффективности антибактериальной терапии проводится через +_____+ часа/часов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24-48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36-48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48-72</w:t>
      </w:r>
    </w:p>
    <w:p>
      <w:pPr>
        <w:ind w:left="504"/>
      </w:pPr>
      <w:r>
        <w:rPr>
          <w:b w:val="0"/>
          <w:i/>
        </w:rPr>
        <w:t>Контроль эффективности антибактериальной терапии должен проводится в срок от 48 до 72 часов.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данной ситуации существует необходимость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парентерального применения ампициллина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отмены ампициллина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назначения амоксициллина – препарата с большей оральной биодоступностью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увеличения дозы ампициллина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отмены ампициллина</w:t>
      </w:r>
    </w:p>
    <w:p>
      <w:pPr>
        <w:ind w:left="504"/>
      </w:pPr>
      <w:r>
        <w:rPr>
          <w:b w:val="0"/>
          <w:i/>
        </w:rPr>
        <w:t>При отсутствии заметного клинического эффекта в течение трех дней, не дожидаясь окончания курса терапии, следует поменять препарат.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Альтернативными препаратами являются ингибитор-защищенные пенициллины - амоксициллин+клавулановая кислота, режим дозирования которого +________________+ мг 3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внутримышечно 750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внутрь 625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внутривенно 625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 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внутрь 625</w:t>
      </w:r>
    </w:p>
    <w:p>
      <w:pPr>
        <w:ind w:left="504"/>
      </w:pPr>
      <w:r>
        <w:rPr>
          <w:b w:val="0"/>
          <w:i/>
        </w:rPr>
        <w:t>Амоксициллин+Клавулановая кислота рекомендуется в случае отсутствия эффекта от терапии амоксициллином в течение 48-72 часов.</w:t>
        <w:br/>
        <w:br/>
        <w:t>Амоксициллин+[Клавулановая кислота] внутрь 500/125 мг 3 раза в сутки.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Диспергируемая таблетка амоксициллина обладает +________________+ биодоступностью по сравнению с амоксициллином в виде таблеток и капсул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непредсказуемой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меньшей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большей</w:t>
      </w:r>
    </w:p>
    <w:p>
      <w:pPr>
        <w:ind w:left="504"/>
      </w:pPr>
      <w:r>
        <w:rPr>
          <w:b w:val="0"/>
          <w:i/>
        </w:rPr>
        <w:t>Наиболее высокой биодоступностью (93%) обладают специальные растворимые таблетки амоксициллина - Флемоксин Солютаб.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+____+ применяется для лечения острого синусита в случае наличие аллергической реакции на бета-лактамные 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Цефиксим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Цефдиторен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Моксифлоксацин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Клиндамицин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Моксифлоксацин</w:t>
      </w:r>
    </w:p>
    <w:p>
      <w:pPr>
        <w:ind w:left="504"/>
      </w:pPr>
      <w:r>
        <w:rPr>
          <w:b w:val="0"/>
          <w:i/>
        </w:rPr>
        <w:t>Аллергия на бета-лактамные антибактериальные препараты:</w:t>
        <w:br/>
        <w:br/>
        <w:t>Моксифлоксацин внутрь 400 мг 1 раз в сутки.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Обсемененность определяется по количеству +_________________________+, это показатель количества жизнеспособных микроорганизмов в единице объема (1 см3), в жидкости (1 мл), или в твердом/сухом материале (1 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миллиэквивалента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международных единиц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колониеобразующих единиц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колониеобразующих единиц</w:t>
      </w:r>
    </w:p>
    <w:p>
      <w:pPr>
        <w:ind w:left="504"/>
      </w:pPr>
      <w:r>
        <w:rPr>
          <w:b w:val="0"/>
          <w:i/>
        </w:rPr>
        <w:t>Обсемененность раны микроорганизмам 107 –109 колониеобразующих единиц на 1 г ткани.</w:t>
        <w:br/>
        <w:br/>
        <w:t>Неотложная абдоминальная хирургия / под общ. ред. С. В. Тарасенко. - Москва : ГЭОТАР-Медиа, 2024 г.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Забор материала для микробиологического анализа производится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время первого обращения в поликлинику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высоте лихорадки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нормализации температуры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назначением препарата второй линии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перед назначением препарата второй линии</w:t>
      </w:r>
    </w:p>
    <w:p>
      <w:pPr>
        <w:ind w:left="504"/>
      </w:pPr>
      <w:r>
        <w:rPr>
          <w:b w:val="0"/>
          <w:i/>
        </w:rPr>
        <w:t>Рекомендуется проведение бактериологического (культурального) исследования гнойного отделяемого на аэробные и факультативно анаэробные микроорганизмы с определением возбудителя и его чувствительности к антибактериальным или/и другим лекарственным препаратам для выбора адекватной терапии пациентам со средне-тяжелым и тяжелым течением ОС, находящимся на стационарном лечении, а также пациентам с затяжным течением ОС, при неэффективности эмпирических курсов антибиотикотерапии.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Регулярное +____________________________+ является мерой профилактики одонтогенного синусита, требующего хирургического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посещение сауны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применение левофлоксацина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использование назальных форм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посещение стоматолога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посещение стоматолога</w:t>
      </w:r>
    </w:p>
    <w:p>
      <w:pPr>
        <w:ind w:left="504"/>
      </w:pPr>
      <w:r>
        <w:rPr>
          <w:b w:val="0"/>
          <w:i/>
        </w:rPr>
        <w:t>Следует помнить, что ОС может иметь одонтогенную природу. В данном случае лечение должно быть хирургическим (удаление пломбировочного материала, секвестров костной ткани из пораженной пазухи).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синуситов должна быть направлена на лечение основного заболевания и устранение предрасполагающих факторов, таких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искривление носовой перегородки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бронхиальная астма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избыточная масса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низкий уровень физической активности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искривление носовой перегородки</w:t>
      </w:r>
    </w:p>
    <w:p>
      <w:pPr>
        <w:ind w:left="504"/>
      </w:pPr>
      <w:r>
        <w:rPr>
          <w:b w:val="0"/>
          <w:i/>
        </w:rPr>
        <w:t>Рекомендуется пациентам с рецидивирующим течение ОС в анамнезе при выявлении предрасполагающих анатомических изменений со стороны перегородки носа и структур латеральной стенки полости носа целью профилактики ОС проведение планового хирургического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13_24/" TargetMode="External"/><Relationship Id="rId21" Type="http://schemas.openxmlformats.org/officeDocument/2006/relationships/hyperlink" Target="https://library.mededtech.ru/rest/documents/KP313_24/#paragraph_vevu7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grls.rosminzdrav.ru/Grls_View_v2.aspx?routingGuid=08bbc3f7-e5f5-47c8-b1e7-5cc25584ac8b" TargetMode="External"/><Relationship Id="rId24" Type="http://schemas.openxmlformats.org/officeDocument/2006/relationships/hyperlink" Target="https://library.mededtech.ru/rest/documents/KP313_24/#paragraph_lb9i74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313_24/#paragraph_u6dnsp" TargetMode="External"/><Relationship Id="rId27" Type="http://schemas.openxmlformats.org/officeDocument/2006/relationships/hyperlink" Target="https://library.mededtech.ru/rest/documents/KP313_24/#tab4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58815/?anchor=paragraph_h7om3j#paragraph_h7om3j" TargetMode="External"/><Relationship Id="rId30" Type="http://schemas.openxmlformats.org/officeDocument/2006/relationships/hyperlink" Target="https://library.mededtech.ru/rest/documents/ISBN9785970479704/?anchor=list_item_mab947#list_item_mab947" TargetMode="External"/><Relationship Id="rId31" Type="http://schemas.openxmlformats.org/officeDocument/2006/relationships/hyperlink" Target="https://library.mededtech.ru/rest/documents/KP313_24/#list_item_i6mgiu" TargetMode="External"/><Relationship Id="rId32" Type="http://schemas.openxmlformats.org/officeDocument/2006/relationships/hyperlink" Target="https://library.mededtech.ru/rest/documents/KP313_24/#paragraph_7puri9" TargetMode="External"/><Relationship Id="rId33" Type="http://schemas.openxmlformats.org/officeDocument/2006/relationships/hyperlink" Target="https://library.mededtech.ru/rest/documents/KP313_24/#list_item_qk04d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